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20" w:rsidRPr="00D938C2" w:rsidRDefault="0093676B" w:rsidP="00D938C2">
      <w:pPr>
        <w:spacing w:after="0" w:line="360" w:lineRule="auto"/>
        <w:ind w:left="1884" w:right="1355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D938C2">
        <w:rPr>
          <w:rFonts w:asciiTheme="minorHAnsi" w:eastAsia="Arial" w:hAnsiTheme="minorHAnsi" w:cstheme="minorHAnsi"/>
          <w:b/>
          <w:color w:val="F7941D"/>
          <w:sz w:val="24"/>
          <w:szCs w:val="24"/>
        </w:rPr>
        <w:t xml:space="preserve">Matematyka  </w:t>
      </w:r>
      <w:r w:rsidRPr="00D938C2">
        <w:rPr>
          <w:rFonts w:asciiTheme="minorHAnsi" w:eastAsia="Arial" w:hAnsiTheme="minorHAnsi" w:cstheme="minorHAnsi"/>
          <w:b/>
          <w:color w:val="7C4911"/>
          <w:sz w:val="24"/>
          <w:szCs w:val="24"/>
        </w:rPr>
        <w:t xml:space="preserve">z kluczem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130" w:line="360" w:lineRule="auto"/>
        <w:ind w:left="314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Arial" w:hAnsiTheme="minorHAnsi" w:cstheme="minorHAnsi"/>
          <w:b/>
          <w:sz w:val="24"/>
          <w:szCs w:val="24"/>
        </w:rPr>
        <w:t xml:space="preserve">Szkoła podstawowa, klasy 4‒8 </w:t>
      </w:r>
    </w:p>
    <w:p w:rsidR="00036620" w:rsidRPr="00D938C2" w:rsidRDefault="0093676B" w:rsidP="00D938C2">
      <w:pPr>
        <w:spacing w:after="0" w:line="360" w:lineRule="auto"/>
        <w:ind w:left="107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Przedmiotowe zasady oceniania </w:t>
      </w:r>
    </w:p>
    <w:p w:rsidR="00036620" w:rsidRPr="00D938C2" w:rsidRDefault="0093676B" w:rsidP="00D938C2">
      <w:pPr>
        <w:spacing w:after="0" w:line="360" w:lineRule="auto"/>
        <w:ind w:left="107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right="2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Arial" w:hAnsiTheme="minorHAnsi" w:cstheme="minorHAnsi"/>
          <w:b/>
          <w:sz w:val="24"/>
          <w:szCs w:val="24"/>
        </w:rPr>
        <w:t xml:space="preserve">Klasa 7 </w:t>
      </w:r>
    </w:p>
    <w:p w:rsidR="00036620" w:rsidRPr="00D938C2" w:rsidRDefault="0093676B" w:rsidP="00D938C2">
      <w:pPr>
        <w:spacing w:after="0" w:line="360" w:lineRule="auto"/>
        <w:ind w:left="107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2355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Arial" w:hAnsiTheme="minorHAnsi" w:cstheme="minorHAnsi"/>
          <w:sz w:val="24"/>
          <w:szCs w:val="24"/>
          <w:shd w:val="clear" w:color="auto" w:fill="FFFF00"/>
        </w:rPr>
        <w:t>(obowiązujące od września 2020 r.)</w:t>
      </w:r>
      <w:r w:rsidRPr="00D938C2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3974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141730" cy="73152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D938C2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Pr="00D938C2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VII. Wymagania programowe </w:t>
      </w:r>
    </w:p>
    <w:p w:rsidR="00036620" w:rsidRPr="00D938C2" w:rsidRDefault="0093676B" w:rsidP="00D938C2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pStyle w:val="Nagwek2"/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DZIAŁ I. </w:t>
      </w:r>
      <w:r w:rsidRPr="00D938C2">
        <w:rPr>
          <w:rFonts w:asciiTheme="minorHAnsi" w:hAnsiTheme="minorHAnsi" w:cstheme="minorHAnsi"/>
          <w:sz w:val="24"/>
          <w:szCs w:val="24"/>
        </w:rPr>
        <w:t xml:space="preserve">PROPORCJONALNOŚĆ I PROCENTY </w:t>
      </w:r>
    </w:p>
    <w:p w:rsidR="00036620" w:rsidRPr="00D938C2" w:rsidRDefault="0093676B" w:rsidP="00D938C2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938C2">
        <w:rPr>
          <w:rFonts w:asciiTheme="minorHAnsi" w:hAnsiTheme="minorHAnsi" w:cstheme="minorHAnsi"/>
          <w:sz w:val="24"/>
          <w:szCs w:val="24"/>
        </w:rPr>
        <w:t xml:space="preserve">lub </w:t>
      </w:r>
      <w:r w:rsidRPr="00D938C2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851"/>
      </w:tblGrid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wielkości wprost proporcjonalnych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wyznacza wartość przyjmowaną przez wielkość wprost proporcjonalną w przypadku konkretnej zależności proporcjonalnej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podział proporcjonalny w prostych przykładach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ułamek danej liczby całkowitej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obliczania ułamka danej liczby </w:t>
            </w:r>
          </w:p>
        </w:tc>
      </w:tr>
      <w:tr w:rsidR="00036620" w:rsidRPr="00D938C2">
        <w:trPr>
          <w:trHeight w:val="24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przedstawia część wielkości jako procent tej wielkości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oblicza, jaki procent danej liczby </w:t>
            </w:r>
            <w:r w:rsidRPr="00D938C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stanowi liczba </w:t>
            </w:r>
            <w:r w:rsidRPr="00D938C2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interpretuje 100%, 50%, 25%,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10%, 1% danej wielkości jako całość, połowę, jedną czwartą, jedną dziesiątą, jedną setną część danej wielkości liczbowej 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zamienia ułamek na procent </w:t>
            </w:r>
          </w:p>
        </w:tc>
      </w:tr>
      <w:tr w:rsidR="00036620" w:rsidRPr="00D938C2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zamienia procent na ułamek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procent danej liczby w prostej sytuacji zadaniowej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liczbę, gdy dany jest jej procent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wykorzystaniem obliczania liczby z danego jej procentu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zwiększa i zmniejsza liczbę o dany procent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wykorzystaniem zmniejszania i zwiększania liczby o dany procent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wykorzystaniem obliczeń procentowych w kontekście praktycznym </w:t>
            </w:r>
          </w:p>
        </w:tc>
      </w:tr>
    </w:tbl>
    <w:p w:rsidR="00036620" w:rsidRPr="00D938C2" w:rsidRDefault="0093676B" w:rsidP="00D938C2">
      <w:pPr>
        <w:spacing w:after="19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>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 lub </w:t>
      </w:r>
      <w:r w:rsidRPr="00D938C2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8"/>
        <w:gridCol w:w="8856"/>
      </w:tblGrid>
      <w:tr w:rsidR="00036620" w:rsidRPr="00D938C2">
        <w:trPr>
          <w:trHeight w:val="47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podwyższonym stopniu trudności z wykorzystaniem podziału proporcjonalnego </w:t>
            </w:r>
          </w:p>
        </w:tc>
      </w:tr>
      <w:tr w:rsidR="00036620" w:rsidRPr="00D938C2">
        <w:trPr>
          <w:trHeight w:val="4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podwyższonym stopniu trudności z wykorzystaniem obliczania ułamka danej liczby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podwyższonym stopniu trudności z wykorzystaniem obliczania, jaki procent danej liczby </w:t>
            </w:r>
            <w:r w:rsidRPr="00D938C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stanowi liczba </w:t>
            </w:r>
            <w:r w:rsidRPr="00D938C2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obliczenia procentowe do rozwiązywania trudniejszych problemów w kontekście praktycznym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podwyższonym stopniu trudności również w przypadku wielokrotnego zwiększania lub zmniejszania danej wielkości o wskazany procent </w:t>
            </w:r>
          </w:p>
        </w:tc>
      </w:tr>
    </w:tbl>
    <w:p w:rsidR="00036620" w:rsidRPr="00D938C2" w:rsidRDefault="0093676B" w:rsidP="00D938C2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8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036620" w:rsidRPr="00D938C2" w:rsidRDefault="0093676B" w:rsidP="00D938C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rozwiązując zadania teoretyczne lub praktyczne z </w:t>
      </w:r>
      <w:r w:rsidRPr="00D938C2">
        <w:rPr>
          <w:rFonts w:asciiTheme="minorHAnsi" w:hAnsiTheme="minorHAnsi" w:cstheme="minorHAnsi"/>
          <w:sz w:val="24"/>
          <w:szCs w:val="24"/>
        </w:rPr>
        <w:t xml:space="preserve">programu nauczania w danej klasie, biegle posługuje się zdobytymi wiadomościami i umiejętnościami; </w:t>
      </w:r>
    </w:p>
    <w:p w:rsidR="00036620" w:rsidRPr="00D938C2" w:rsidRDefault="0093676B" w:rsidP="00D938C2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proponuje rozwiązania nietypowe lub rozwiązuje problemy (zadania) nie będące utrwalonym i wyćwiczonym schematem; </w:t>
      </w:r>
    </w:p>
    <w:p w:rsidR="00036620" w:rsidRPr="00D938C2" w:rsidRDefault="0093676B" w:rsidP="00D938C2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>swobodnie operuje wiedzą pochodzącą z różn</w:t>
      </w:r>
      <w:r w:rsidRPr="00D938C2">
        <w:rPr>
          <w:rFonts w:asciiTheme="minorHAnsi" w:hAnsiTheme="minorHAnsi" w:cstheme="minorHAnsi"/>
          <w:sz w:val="24"/>
          <w:szCs w:val="24"/>
        </w:rPr>
        <w:t xml:space="preserve">ych źródeł; </w:t>
      </w:r>
    </w:p>
    <w:p w:rsidR="00036620" w:rsidRPr="00D938C2" w:rsidRDefault="0093676B" w:rsidP="00D938C2">
      <w:pPr>
        <w:numPr>
          <w:ilvl w:val="0"/>
          <w:numId w:val="1"/>
        </w:numPr>
        <w:spacing w:after="2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036620" w:rsidRPr="00D938C2" w:rsidRDefault="0093676B" w:rsidP="00D938C2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036620" w:rsidRPr="00D938C2" w:rsidRDefault="0093676B" w:rsidP="00D938C2">
      <w:pPr>
        <w:numPr>
          <w:ilvl w:val="0"/>
          <w:numId w:val="1"/>
        </w:numPr>
        <w:spacing w:after="1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036620" w:rsidRPr="00D938C2" w:rsidRDefault="0093676B" w:rsidP="00D938C2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pStyle w:val="Nagwek2"/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DZIAŁ II. POTĘGI </w:t>
      </w:r>
    </w:p>
    <w:p w:rsidR="00036620" w:rsidRPr="00D938C2" w:rsidRDefault="0093676B" w:rsidP="00D938C2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938C2">
        <w:rPr>
          <w:rFonts w:asciiTheme="minorHAnsi" w:hAnsiTheme="minorHAnsi" w:cstheme="minorHAnsi"/>
          <w:sz w:val="24"/>
          <w:szCs w:val="24"/>
        </w:rPr>
        <w:t xml:space="preserve">lub </w:t>
      </w:r>
      <w:r w:rsidRPr="00D938C2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11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798"/>
      </w:tblGrid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kwadraty i sześciany liczb naturalnych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kwadraty i sześciany ułamków zwykłych i dziesiętnych oraz liczb mieszanych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liczbę w postaci potęgi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potęg liczb wymiernych o wykładnikach naturalnych  </w:t>
            </w:r>
          </w:p>
        </w:tc>
      </w:tr>
      <w:tr w:rsidR="00036620" w:rsidRPr="00D938C2">
        <w:trPr>
          <w:trHeight w:val="24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określa znak potęgi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wykorzystaniem potęg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w postaci jednej potęgi iloczyny potęg o takich samych podstawach </w:t>
            </w:r>
          </w:p>
        </w:tc>
      </w:tr>
      <w:tr w:rsidR="00036620" w:rsidRPr="00D938C2">
        <w:trPr>
          <w:trHeight w:val="24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w postaci jednej potęgi ilorazy potęg o takich samych podstawach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potęgę potęgi w postaci jednej potęgi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mnoży potęgi o różnych podstawach i jednakowych wykładnikach, wykorzystując odpowiedni wzór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dzieli potęgi o różnych podstawach i jednakowych wykładnikach, wykorzystując odpowiedni wzór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prawa działań na potęgach do obliczania wartości prostych wyrażeń arytmetycznych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odczytuje liczby w notacji wykładniczej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liczby w notacji wykładniczej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używa nazw dla liczb wielkich (do biliona)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wykorzystaniem notacji wykładniczej w kontekście praktycznym </w:t>
            </w:r>
          </w:p>
        </w:tc>
      </w:tr>
    </w:tbl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>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 lub </w:t>
      </w:r>
      <w:r w:rsidRPr="00D938C2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08"/>
        <w:gridCol w:w="8856"/>
      </w:tblGrid>
      <w:tr w:rsidR="00036620" w:rsidRPr="00D938C2">
        <w:trPr>
          <w:trHeight w:val="24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porównuje liczby zapisane w postaci potęg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podwyższonym stopniu trudności z wykorzystaniem potęg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prawa działań na potęgach do obliczania wartości bardziej złożonych wyrażeń arytmetycznych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zapis notacji wykładniczej w sytuacjach praktycznych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prawa działań dla wykładników ujemnych </w:t>
            </w:r>
          </w:p>
        </w:tc>
      </w:tr>
      <w:tr w:rsidR="00036620" w:rsidRPr="00D938C2">
        <w:trPr>
          <w:trHeight w:val="5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86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o podwyższonym stopniu trudności  z wykorzystaniem notacji wykładniczej w kontekście praktycznym </w:t>
            </w:r>
          </w:p>
        </w:tc>
      </w:tr>
    </w:tbl>
    <w:p w:rsidR="00036620" w:rsidRPr="00D938C2" w:rsidRDefault="0093676B" w:rsidP="00D938C2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8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Uczeń otrzymuje ocenę celującą (6), kiedy: </w:t>
      </w:r>
    </w:p>
    <w:p w:rsidR="00036620" w:rsidRPr="00D938C2" w:rsidRDefault="0093676B" w:rsidP="00D938C2">
      <w:pPr>
        <w:numPr>
          <w:ilvl w:val="0"/>
          <w:numId w:val="2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036620" w:rsidRPr="00D938C2" w:rsidRDefault="0093676B" w:rsidP="00D938C2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D938C2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036620" w:rsidRPr="00D938C2" w:rsidRDefault="0093676B" w:rsidP="00D938C2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036620" w:rsidRPr="00D938C2" w:rsidRDefault="0093676B" w:rsidP="00D938C2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036620" w:rsidRPr="00D938C2" w:rsidRDefault="0093676B" w:rsidP="00D938C2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036620" w:rsidRPr="00D938C2" w:rsidRDefault="0093676B" w:rsidP="00D938C2">
      <w:pPr>
        <w:numPr>
          <w:ilvl w:val="0"/>
          <w:numId w:val="2"/>
        </w:numPr>
        <w:spacing w:after="1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036620" w:rsidRPr="00D938C2" w:rsidRDefault="0093676B" w:rsidP="00D938C2">
      <w:pPr>
        <w:spacing w:after="2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pStyle w:val="Nagwek2"/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DZIAŁ III. PIERWIASTKI </w:t>
      </w:r>
    </w:p>
    <w:p w:rsidR="00036620" w:rsidRPr="00D938C2" w:rsidRDefault="0093676B" w:rsidP="00D938C2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938C2">
        <w:rPr>
          <w:rFonts w:asciiTheme="minorHAnsi" w:hAnsiTheme="minorHAnsi" w:cstheme="minorHAnsi"/>
          <w:sz w:val="24"/>
          <w:szCs w:val="24"/>
        </w:rPr>
        <w:t xml:space="preserve">lub </w:t>
      </w:r>
      <w:r w:rsidRPr="00D938C2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11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798"/>
      </w:tblGrid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pierwiastka kwadratowego z liczby nieujemnej </w:t>
            </w:r>
          </w:p>
        </w:tc>
      </w:tr>
      <w:tr w:rsidR="00036620" w:rsidRPr="00D938C2">
        <w:trPr>
          <w:trHeight w:val="47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49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arytmetycznych, w których występują pierwiastki kwadratowe, pamiętając o zasadach dotyczących kolejności wykonywania działań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wyznacza liczbę podpierwiastkową, gdy dana jest wartość pierwiastka kwadratowego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dotyczące pól kwadratów, wykorzystując pierwiastek kwadratowy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rozróżnia pierwiastki wymierne i niewymierne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wzór na pierwiastek z iloczynu pierwiastków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wzór na pierwiastek z ilorazu pierwiastków </w:t>
            </w:r>
          </w:p>
        </w:tc>
      </w:tr>
      <w:tr w:rsidR="00036620" w:rsidRPr="00D938C2">
        <w:trPr>
          <w:trHeight w:val="24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dodaje proste wyrażenia zawierające pierwiastki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pierwiastka sześciennego z liczb ujemnych i nieujemnych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prostych wyrażeń arytmetycznych, w których występują pierwiastki sześcienne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wyznacza liczbę podpierwiastkową, gdy dana jest wartość pierwiastka sześciennego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pierwiastek sześcienny do rozwiązywania prostych zadań dotyczących objętości sześcianów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włącza czynnik pod znak pierwiastka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wyłącza czynnik przed znak pierwiastka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szacuje wielkość danego pierwiastka kwadratowego lub sześciennego </w:t>
            </w:r>
          </w:p>
        </w:tc>
      </w:tr>
    </w:tbl>
    <w:p w:rsidR="00036620" w:rsidRPr="00D938C2" w:rsidRDefault="0093676B" w:rsidP="00D938C2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>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 lub </w:t>
      </w:r>
      <w:r w:rsidRPr="00D938C2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851"/>
      </w:tblGrid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3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pierwiastek kwadratowy do rozwiązywania złożonych zadań tekstowych dotyczących pól kwadratów </w:t>
            </w:r>
          </w:p>
        </w:tc>
      </w:tr>
      <w:tr w:rsidR="00036620" w:rsidRPr="00D938C2">
        <w:trPr>
          <w:trHeight w:val="24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szacuje wielkość wyrażenia arytmetycznego zawierającego pierwiastki </w:t>
            </w:r>
          </w:p>
        </w:tc>
      </w:tr>
      <w:tr w:rsidR="00036620" w:rsidRPr="00D938C2">
        <w:trPr>
          <w:trHeight w:val="5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arytmetycznych zawierających pierwiastki kwadratowe, stosując własności działań na pierwiastkach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porównuje liczby, stosując własności działań na pierwiastkach drugiego stopnia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dodaje bardziej złożone wyrażenia zawierające pierwiastki </w:t>
            </w:r>
          </w:p>
        </w:tc>
      </w:tr>
      <w:tr w:rsidR="00036620" w:rsidRPr="00D938C2">
        <w:trPr>
          <w:trHeight w:val="2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wyznacza wartości bardziej złożonych wyrażeń arytmetycznych zawierających pierwiastki sześcienne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pierwiastek sześcienny do rozwiązywania bardziej złożonych zadań dotyczących objętości sześcianów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szacuje wielkość danego wyrażenia arytmetycznego zawierającego pierwiastki sześcienne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porównuje z daną liczbą wymierną wartość wyrażenia arytmetycznego zawierającego pierwiastki 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znajduje liczby wymierne większe lub mniejsze od wartości wyrażenia arytmetycznego zawierającego pierwiastki </w:t>
            </w:r>
          </w:p>
        </w:tc>
      </w:tr>
      <w:tr w:rsidR="00036620" w:rsidRPr="00D938C2">
        <w:trPr>
          <w:trHeight w:val="24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szacuje wielkość danego wyrażenia arytmetycznego zawierającego pierwiastki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pierwiastek sześcienny do rozwiązywania bardziej złożonych zadań dotyczących objętości sześcianów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usuwa niewymierność z mianownika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bardziej złożone zadania z wykorzystaniem potęg i pierwiastków </w:t>
            </w:r>
          </w:p>
        </w:tc>
      </w:tr>
    </w:tbl>
    <w:p w:rsidR="00036620" w:rsidRPr="00D938C2" w:rsidRDefault="0093676B" w:rsidP="00D938C2">
      <w:pPr>
        <w:spacing w:after="8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8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036620" w:rsidRPr="00D938C2" w:rsidRDefault="0093676B" w:rsidP="00D938C2">
      <w:pPr>
        <w:numPr>
          <w:ilvl w:val="0"/>
          <w:numId w:val="3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>rozwiązując zadania teoretyczne lub praktyczne z programu nauczania w danej klasie, biegle posługuje się zdobytymi wiadomościami i umi</w:t>
      </w:r>
      <w:r w:rsidRPr="00D938C2">
        <w:rPr>
          <w:rFonts w:asciiTheme="minorHAnsi" w:hAnsiTheme="minorHAnsi" w:cstheme="minorHAnsi"/>
          <w:sz w:val="24"/>
          <w:szCs w:val="24"/>
        </w:rPr>
        <w:t xml:space="preserve">ejętnościami; </w:t>
      </w:r>
    </w:p>
    <w:p w:rsidR="00036620" w:rsidRPr="00D938C2" w:rsidRDefault="0093676B" w:rsidP="00D938C2">
      <w:pPr>
        <w:numPr>
          <w:ilvl w:val="0"/>
          <w:numId w:val="3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lastRenderedPageBreak/>
        <w:t xml:space="preserve">proponuje rozwiązania nietypowe lub rozwiązuje problemy (zadania) nie będące utrwalonym i wyćwiczonym schematem; </w:t>
      </w:r>
    </w:p>
    <w:p w:rsidR="00036620" w:rsidRPr="00D938C2" w:rsidRDefault="0093676B" w:rsidP="00D938C2">
      <w:pPr>
        <w:numPr>
          <w:ilvl w:val="0"/>
          <w:numId w:val="3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036620" w:rsidRPr="00D938C2" w:rsidRDefault="0093676B" w:rsidP="00D938C2">
      <w:pPr>
        <w:numPr>
          <w:ilvl w:val="0"/>
          <w:numId w:val="3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036620" w:rsidRPr="00D938C2" w:rsidRDefault="0093676B" w:rsidP="00D938C2">
      <w:pPr>
        <w:numPr>
          <w:ilvl w:val="0"/>
          <w:numId w:val="3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>praca wzorowo zorganizowana i systema</w:t>
      </w:r>
      <w:r w:rsidRPr="00D938C2">
        <w:rPr>
          <w:rFonts w:asciiTheme="minorHAnsi" w:hAnsiTheme="minorHAnsi" w:cstheme="minorHAnsi"/>
          <w:sz w:val="24"/>
          <w:szCs w:val="24"/>
        </w:rPr>
        <w:t xml:space="preserve">tyczna; </w:t>
      </w:r>
    </w:p>
    <w:p w:rsidR="00036620" w:rsidRPr="00D938C2" w:rsidRDefault="0093676B" w:rsidP="00D938C2">
      <w:pPr>
        <w:numPr>
          <w:ilvl w:val="0"/>
          <w:numId w:val="3"/>
        </w:numPr>
        <w:spacing w:after="3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036620" w:rsidRPr="00D938C2" w:rsidRDefault="0093676B" w:rsidP="00D938C2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pStyle w:val="Nagwek2"/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DZIAŁ IV. WYRAŻENIA ALGEBRAICZNE </w:t>
      </w:r>
    </w:p>
    <w:p w:rsidR="00036620" w:rsidRPr="00D938C2" w:rsidRDefault="0093676B" w:rsidP="00D938C2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938C2">
        <w:rPr>
          <w:rFonts w:asciiTheme="minorHAnsi" w:hAnsiTheme="minorHAnsi" w:cstheme="minorHAnsi"/>
          <w:sz w:val="24"/>
          <w:szCs w:val="24"/>
        </w:rPr>
        <w:t xml:space="preserve">lub </w:t>
      </w:r>
      <w:r w:rsidRPr="00D938C2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851"/>
      </w:tblGrid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rozpoznaje wyrażenie algebraiczne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liczbową prostego wyrażenia algebraicznego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rozpoznaje równe wyrażenia algebraiczne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zależności przedstawione w zadaniach w postaci wyrażeń algebraicznych jednej zmiennej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rozwiązania prostych zadań w postaci wyrażeń algebraicznych </w:t>
            </w:r>
          </w:p>
        </w:tc>
      </w:tr>
      <w:tr w:rsidR="00036620" w:rsidRPr="00D938C2">
        <w:trPr>
          <w:trHeight w:val="24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rozróżnia sumę, różnicę, iloczyn i iloraz zmiennych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nazywa proste wyrażenia algebraiczne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wskazuje wyrazy sumy algebraicznej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podaje współczynniki liczbowe wyrazów sumy algebraicznej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porządkuje wyrazy sumy algebraicznej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wskazuje wyrazy podobne w sumie algebraicznej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redukuje wyrazy podobne w sumie algebraicznej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dodaje proste sumy algebraiczne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mnoży sumy algebraiczne przez liczby i zmienne </w:t>
            </w:r>
          </w:p>
        </w:tc>
      </w:tr>
      <w:tr w:rsidR="00036620" w:rsidRPr="00D938C2">
        <w:trPr>
          <w:trHeight w:val="4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wykorzystuje wyrażenia algebraiczne w zadaniach dotyczących obliczeń procentowych, w tym wielokrotnych podwyżek i obniżek cen </w:t>
            </w:r>
          </w:p>
        </w:tc>
      </w:tr>
      <w:tr w:rsidR="00036620" w:rsidRPr="00D938C2">
        <w:trPr>
          <w:trHeight w:val="47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na porównywanie ilorazowe z wykorzystaniem procentów i wyrażeń algebraicznych </w:t>
            </w:r>
          </w:p>
        </w:tc>
      </w:tr>
    </w:tbl>
    <w:p w:rsidR="00036620" w:rsidRPr="00D938C2" w:rsidRDefault="0093676B" w:rsidP="00D938C2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>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 lub </w:t>
      </w:r>
      <w:r w:rsidRPr="00D938C2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851"/>
      </w:tblGrid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liczbową bardziej złożonego wyrażenia algebraicznego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zależności przedstawione w zadaniach w postaci wyrażeń algebraicznych kilku zmiennych </w:t>
            </w:r>
          </w:p>
        </w:tc>
      </w:tr>
      <w:tr w:rsidR="00036620" w:rsidRPr="00D938C2">
        <w:trPr>
          <w:trHeight w:val="24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rozwiązania bardziej złożonych zadań w postaci wyrażeń algebraicznych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posługuje się wyrażeniami algebraicznymi przy zadaniach geometrycznych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posługuje się wyrażeniami algebraicznymi przy zadaniach wymagających obliczeń pieniężnych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nazywa i zapisuje bardziej złożone wyrażenia algebraiczne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porządkuje wyrażenia algebraiczne </w:t>
            </w:r>
          </w:p>
        </w:tc>
      </w:tr>
      <w:tr w:rsidR="00036620" w:rsidRPr="00D938C2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odejmuje sumy algebraiczne, także w wyrażeniach zawierających nawiasy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związki między wielkościami za pomocą sum algebraicznych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wykorzystuje mnożenie sumy algebraicznej przez liczby i zmienne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 bardziej złożonych zadaniach geometrycznych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bardziej złożone zadania tekstowe na porównywanie ilorazowe i różnicowe z wykorzystaniem procentów i wyrażeń algebraicznych </w:t>
            </w:r>
          </w:p>
        </w:tc>
      </w:tr>
    </w:tbl>
    <w:p w:rsidR="00036620" w:rsidRPr="00D938C2" w:rsidRDefault="0093676B" w:rsidP="00D938C2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8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036620" w:rsidRPr="00D938C2" w:rsidRDefault="0093676B" w:rsidP="00D938C2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036620" w:rsidRPr="00D938C2" w:rsidRDefault="0093676B" w:rsidP="00D938C2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D938C2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036620" w:rsidRPr="00D938C2" w:rsidRDefault="0093676B" w:rsidP="00D938C2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036620" w:rsidRPr="00D938C2" w:rsidRDefault="0093676B" w:rsidP="00D938C2">
      <w:pPr>
        <w:numPr>
          <w:ilvl w:val="0"/>
          <w:numId w:val="4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036620" w:rsidRPr="00D938C2" w:rsidRDefault="0093676B" w:rsidP="00D938C2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036620" w:rsidRPr="00D938C2" w:rsidRDefault="0093676B" w:rsidP="00D938C2">
      <w:pPr>
        <w:numPr>
          <w:ilvl w:val="0"/>
          <w:numId w:val="4"/>
        </w:numPr>
        <w:spacing w:after="1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036620" w:rsidRPr="00D938C2" w:rsidRDefault="0093676B" w:rsidP="00D938C2">
      <w:pPr>
        <w:spacing w:after="5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:rsidR="00036620" w:rsidRPr="00D938C2" w:rsidRDefault="0093676B" w:rsidP="00D938C2">
      <w:pPr>
        <w:pStyle w:val="Nagwek2"/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DZIAŁ V. RÓWNANIA </w:t>
      </w:r>
    </w:p>
    <w:p w:rsidR="00036620" w:rsidRPr="00D938C2" w:rsidRDefault="0093676B" w:rsidP="00D938C2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938C2">
        <w:rPr>
          <w:rFonts w:asciiTheme="minorHAnsi" w:hAnsiTheme="minorHAnsi" w:cstheme="minorHAnsi"/>
          <w:sz w:val="24"/>
          <w:szCs w:val="24"/>
        </w:rPr>
        <w:t xml:space="preserve">lub </w:t>
      </w:r>
      <w:r w:rsidRPr="00D938C2">
        <w:rPr>
          <w:rFonts w:asciiTheme="minorHAnsi" w:hAnsiTheme="minorHAnsi" w:cstheme="minorHAnsi"/>
          <w:b/>
          <w:sz w:val="24"/>
          <w:szCs w:val="24"/>
        </w:rPr>
        <w:t>dosta</w:t>
      </w:r>
      <w:r w:rsidRPr="00D938C2">
        <w:rPr>
          <w:rFonts w:asciiTheme="minorHAnsi" w:hAnsiTheme="minorHAnsi" w:cstheme="minorHAnsi"/>
          <w:b/>
          <w:sz w:val="24"/>
          <w:szCs w:val="24"/>
        </w:rPr>
        <w:t>teczną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851"/>
      </w:tblGrid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odgaduje rozwiązanie prostego równania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sprawdza, czy dana liczba jest rozwiązaniem równania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sprawdza liczbę rozwiązań równania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rozpoznaje równania równoważne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równania liniowe z jedną niewiadomą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metodą równań równoważnych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analizuje treść zadania i oznacza niewiadomą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układa równania wynikające z treści zadania, rozwiązuje je i podaje odpowiedź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treścią geometryczną za pomocą równań pierwszego stopnia z jedną niewiadomą  </w:t>
            </w:r>
          </w:p>
        </w:tc>
      </w:tr>
      <w:tr w:rsidR="00036620" w:rsidRPr="00D938C2">
        <w:trPr>
          <w:trHeight w:val="53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20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obliczeniami procentowymi za pomocą równań pierwszego stopnia z jedną niewiadomą 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przekształca proste wzory, aby wyznaczyć wskazaną wielkość z wzorów geometrycznych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przekształca proste wzory, aby wyznaczyć wskazaną wielkość z wzorów fizycznych </w:t>
            </w:r>
          </w:p>
        </w:tc>
      </w:tr>
    </w:tbl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>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 lub </w:t>
      </w:r>
      <w:r w:rsidRPr="00D938C2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13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53"/>
        <w:gridCol w:w="8860"/>
      </w:tblGrid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układa i rozwiązuje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równanie do bardziej złożonego zadania tekstowego </w:t>
            </w:r>
          </w:p>
        </w:tc>
      </w:tr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równanie, które jest iloczynem czynników liniowych </w:t>
            </w:r>
          </w:p>
        </w:tc>
      </w:tr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interpretuje rozwiązanie równania </w:t>
            </w:r>
          </w:p>
        </w:tc>
      </w:tr>
      <w:tr w:rsidR="00036620" w:rsidRPr="00D938C2">
        <w:trPr>
          <w:trHeight w:val="47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5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równania, które po prostych przekształceniach wyrażeń algebraicznych sprowadzają się do równań pierwszego stopnia z jedną niewiadomą </w:t>
            </w:r>
          </w:p>
        </w:tc>
      </w:tr>
      <w:tr w:rsidR="00036620" w:rsidRPr="00D938C2">
        <w:trPr>
          <w:trHeight w:val="4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40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podniesionym stopniu trudności za pomocą równań pierwszego stopnia z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jedną niewiadomą  </w:t>
            </w:r>
          </w:p>
        </w:tc>
      </w:tr>
      <w:tr w:rsidR="00036620" w:rsidRPr="00D938C2">
        <w:trPr>
          <w:trHeight w:val="47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geometryczne o podniesionym stopniu trudności za pomocą równań pierwszego stopnia z jedną niewiadomą </w:t>
            </w:r>
          </w:p>
        </w:tc>
      </w:tr>
      <w:tr w:rsidR="00036620" w:rsidRPr="00D938C2">
        <w:trPr>
          <w:trHeight w:val="4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69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podniesionym stopniu trudności dotyczące obliczeń procentowych za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pomocą równań pierwszego stopnia z jedną niewiadomą </w:t>
            </w:r>
          </w:p>
        </w:tc>
      </w:tr>
      <w:tr w:rsidR="00036620" w:rsidRPr="00D938C2">
        <w:trPr>
          <w:trHeight w:val="47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przy rozwiązywaniu zadania tekstowego przekształca wzory, aby wyznaczyć zadaną wielkość we wzorach fizycznych  </w:t>
            </w:r>
          </w:p>
        </w:tc>
      </w:tr>
      <w:tr w:rsidR="00036620" w:rsidRPr="00D938C2">
        <w:trPr>
          <w:trHeight w:val="24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przy przekształcaniu wzorów podaje konieczne założenia </w:t>
            </w:r>
          </w:p>
        </w:tc>
      </w:tr>
    </w:tbl>
    <w:p w:rsidR="00036620" w:rsidRPr="00D938C2" w:rsidRDefault="0093676B" w:rsidP="00D938C2">
      <w:pPr>
        <w:spacing w:after="58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036620" w:rsidRPr="00D938C2" w:rsidRDefault="0093676B" w:rsidP="00D938C2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036620" w:rsidRPr="00D938C2" w:rsidRDefault="0093676B" w:rsidP="00D938C2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D938C2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036620" w:rsidRPr="00D938C2" w:rsidRDefault="0093676B" w:rsidP="00D938C2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036620" w:rsidRPr="00D938C2" w:rsidRDefault="0093676B" w:rsidP="00D938C2">
      <w:pPr>
        <w:numPr>
          <w:ilvl w:val="0"/>
          <w:numId w:val="5"/>
        </w:numPr>
        <w:spacing w:after="2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036620" w:rsidRPr="00D938C2" w:rsidRDefault="0093676B" w:rsidP="00D938C2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036620" w:rsidRPr="00D938C2" w:rsidRDefault="0093676B" w:rsidP="00D938C2">
      <w:pPr>
        <w:numPr>
          <w:ilvl w:val="0"/>
          <w:numId w:val="5"/>
        </w:numPr>
        <w:spacing w:after="1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036620" w:rsidRPr="00D938C2" w:rsidRDefault="0093676B" w:rsidP="00D938C2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36620" w:rsidRPr="00D938C2" w:rsidRDefault="0093676B" w:rsidP="00D938C2">
      <w:pPr>
        <w:pStyle w:val="Nagwek2"/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DZIAŁ VI. </w:t>
      </w:r>
      <w:r w:rsidRPr="00D938C2">
        <w:rPr>
          <w:rFonts w:asciiTheme="minorHAnsi" w:hAnsiTheme="minorHAnsi" w:cstheme="minorHAnsi"/>
          <w:sz w:val="24"/>
          <w:szCs w:val="24"/>
        </w:rPr>
        <w:t xml:space="preserve">TRÓJKĄTY PROSTOKĄTNE </w:t>
      </w:r>
    </w:p>
    <w:p w:rsidR="00036620" w:rsidRPr="00D938C2" w:rsidRDefault="0093676B" w:rsidP="00D938C2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938C2">
        <w:rPr>
          <w:rFonts w:asciiTheme="minorHAnsi" w:hAnsiTheme="minorHAnsi" w:cstheme="minorHAnsi"/>
          <w:sz w:val="24"/>
          <w:szCs w:val="24"/>
        </w:rPr>
        <w:t xml:space="preserve">lub </w:t>
      </w:r>
      <w:r w:rsidRPr="00D938C2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851"/>
      </w:tblGrid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zapisuje zależności pomiędzy bokami trójkąta prostokątnego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jednego z boków trójkąta prostokątnego, mając dane długości dwóch pozostałych boków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pole jednego z kwadratów zbudowanych na bokach trójkąta prostokątnego, mając dane pola dwóch pozostałych kwadratów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w prostych przypadkach twierdzenie Pitagorasa do obliczania obwodów i pól prostokątów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twierdzenia Pitagorasa 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twierdzenie Pitagorasa do rozwiązywania prostych zadań dotyczących czworokątów </w:t>
            </w:r>
          </w:p>
        </w:tc>
      </w:tr>
      <w:tr w:rsidR="00036620" w:rsidRPr="00D938C2">
        <w:trPr>
          <w:trHeight w:val="24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wzory na pole trójkąta, prostokąta, kwadratu, równoległoboku, rombu, trapezu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w prostych sytuacjach wzory na pola figur do wyznaczania długości odcinków </w:t>
            </w:r>
          </w:p>
        </w:tc>
      </w:tr>
      <w:tr w:rsidR="00036620" w:rsidRPr="00D938C2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oblicza długość przekątnej kwadratu, mając dane długość boku kwadratu lub je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go obwód  </w:t>
            </w:r>
          </w:p>
        </w:tc>
      </w:tr>
      <w:tr w:rsidR="00036620" w:rsidRPr="00D938C2">
        <w:trPr>
          <w:trHeight w:val="24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boku kwadratu, mając daną długość jego przekątnej </w:t>
            </w:r>
          </w:p>
        </w:tc>
      </w:tr>
      <w:tr w:rsidR="00036620" w:rsidRPr="00D938C2">
        <w:trPr>
          <w:trHeight w:val="2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poznane wzory do rozwiązywania prostych zadań tekstowych </w:t>
            </w:r>
          </w:p>
        </w:tc>
      </w:tr>
      <w:tr w:rsidR="00036620" w:rsidRPr="00D938C2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wysokość trójkąta równobocznego, mając daną długość jego boku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boku trójkąta równobocznego, mając daną jego wysokość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pole i obwód trójkąta równobocznego, mając dane długość boku lub wysokość </w:t>
            </w:r>
          </w:p>
        </w:tc>
      </w:tr>
      <w:tr w:rsidR="00036620" w:rsidRPr="00D938C2">
        <w:trPr>
          <w:trHeight w:val="48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wyznacza długości pozostałych boków trójkąta o kątach 45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45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90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lub 30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60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90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, mając daną długość jednego z jego boków </w:t>
            </w:r>
          </w:p>
        </w:tc>
      </w:tr>
      <w:tr w:rsidR="00036620" w:rsidRPr="00D938C2">
        <w:trPr>
          <w:trHeight w:val="48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stosuje własności trójkątów o kątach 45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45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90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 lub 30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60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90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do rozwiązywania prostych zadań tekstowych </w:t>
            </w:r>
          </w:p>
        </w:tc>
      </w:tr>
    </w:tbl>
    <w:p w:rsidR="00036620" w:rsidRPr="00D938C2" w:rsidRDefault="0093676B" w:rsidP="00D938C2">
      <w:pPr>
        <w:spacing w:after="5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>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 lub </w:t>
      </w:r>
      <w:r w:rsidRPr="00D938C2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13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53"/>
        <w:gridCol w:w="8860"/>
      </w:tblGrid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w złożonych przypadkach twierdzenie Pitagorasa do obliczania obwodów i pól prostokątów </w:t>
            </w:r>
          </w:p>
        </w:tc>
      </w:tr>
      <w:tr w:rsidR="00036620" w:rsidRPr="00D938C2">
        <w:trPr>
          <w:trHeight w:val="24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podwyższonym stopniu trudności z wykorzystaniem twierdzenia Pitagorasa </w:t>
            </w:r>
          </w:p>
        </w:tc>
      </w:tr>
      <w:tr w:rsidR="00036620" w:rsidRPr="00D938C2">
        <w:trPr>
          <w:trHeight w:val="47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twierdzenie Pitagorasa do rozwiązywania zadań o podwyższonym stopniu trudności dotyczących czworokątów </w:t>
            </w:r>
          </w:p>
        </w:tc>
      </w:tr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boku trójkąta równobocznego o danym polu </w:t>
            </w:r>
          </w:p>
        </w:tc>
      </w:tr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wzory na pola figur do wyznaczania długości odcinków </w:t>
            </w:r>
          </w:p>
        </w:tc>
      </w:tr>
      <w:tr w:rsidR="00036620" w:rsidRPr="00D938C2">
        <w:trPr>
          <w:trHeight w:val="27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wyprowadza poznane wzory </w:t>
            </w:r>
          </w:p>
        </w:tc>
      </w:tr>
      <w:tr w:rsidR="00036620" w:rsidRPr="00D938C2">
        <w:trPr>
          <w:trHeight w:val="27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stosuje poznane wzory do rozwiązywania zadań tekstowych o podwyższonym stopniu trudności </w:t>
            </w:r>
          </w:p>
        </w:tc>
      </w:tr>
      <w:tr w:rsidR="00036620" w:rsidRPr="00D938C2">
        <w:trPr>
          <w:trHeight w:val="557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19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stosuje własności trójkątów o kątach 45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45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90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lub 30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60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>, 90</w:t>
            </w:r>
            <w:r w:rsidRPr="00D938C2">
              <w:rPr>
                <w:rFonts w:asciiTheme="minorHAnsi" w:eastAsia="Segoe UI Symbol" w:hAnsiTheme="minorHAnsi" w:cstheme="minorHAnsi"/>
                <w:sz w:val="24"/>
                <w:szCs w:val="24"/>
              </w:rPr>
              <w:t>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do rozwiązywania zadań tekstowych o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podwyższonym stopniu trudności </w:t>
            </w:r>
          </w:p>
        </w:tc>
      </w:tr>
    </w:tbl>
    <w:p w:rsidR="00036620" w:rsidRPr="00D938C2" w:rsidRDefault="0093676B" w:rsidP="00D938C2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8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Uczeń otrzymuje ocenę celującą (6), kiedy: </w:t>
      </w:r>
    </w:p>
    <w:p w:rsidR="00036620" w:rsidRPr="00D938C2" w:rsidRDefault="0093676B" w:rsidP="00D938C2">
      <w:pPr>
        <w:numPr>
          <w:ilvl w:val="0"/>
          <w:numId w:val="6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036620" w:rsidRPr="00D938C2" w:rsidRDefault="0093676B" w:rsidP="00D938C2">
      <w:pPr>
        <w:numPr>
          <w:ilvl w:val="0"/>
          <w:numId w:val="6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proponuje rozwiązania nietypowe lub rozwiązuje problemy (zadania) nie będące utrwalonym i wyćwiczonym schematem; </w:t>
      </w:r>
    </w:p>
    <w:p w:rsidR="00036620" w:rsidRPr="00D938C2" w:rsidRDefault="0093676B" w:rsidP="00D938C2">
      <w:pPr>
        <w:numPr>
          <w:ilvl w:val="0"/>
          <w:numId w:val="6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036620" w:rsidRPr="00D938C2" w:rsidRDefault="0093676B" w:rsidP="00D938C2">
      <w:pPr>
        <w:numPr>
          <w:ilvl w:val="0"/>
          <w:numId w:val="6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036620" w:rsidRPr="00D938C2" w:rsidRDefault="0093676B" w:rsidP="00D938C2">
      <w:pPr>
        <w:numPr>
          <w:ilvl w:val="0"/>
          <w:numId w:val="6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036620" w:rsidRPr="00D938C2" w:rsidRDefault="0093676B" w:rsidP="00D938C2">
      <w:pPr>
        <w:numPr>
          <w:ilvl w:val="0"/>
          <w:numId w:val="6"/>
        </w:numPr>
        <w:spacing w:after="3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>wykazu</w:t>
      </w:r>
      <w:r w:rsidRPr="00D938C2">
        <w:rPr>
          <w:rFonts w:asciiTheme="minorHAnsi" w:hAnsiTheme="minorHAnsi" w:cstheme="minorHAnsi"/>
          <w:sz w:val="24"/>
          <w:szCs w:val="24"/>
        </w:rPr>
        <w:t xml:space="preserve">je się stałą aktywnością na lekcjach. </w:t>
      </w:r>
    </w:p>
    <w:p w:rsidR="00036620" w:rsidRPr="00D938C2" w:rsidRDefault="0093676B" w:rsidP="00D938C2">
      <w:pPr>
        <w:spacing w:after="5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pStyle w:val="Nagwek2"/>
        <w:spacing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DZIAŁ VII. UKŁAD WSPÓŁRZĘDNYCH   </w:t>
      </w:r>
    </w:p>
    <w:p w:rsidR="00036620" w:rsidRPr="00D938C2" w:rsidRDefault="0093676B" w:rsidP="00D938C2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938C2">
        <w:rPr>
          <w:rFonts w:asciiTheme="minorHAnsi" w:hAnsiTheme="minorHAnsi" w:cstheme="minorHAnsi"/>
          <w:sz w:val="24"/>
          <w:szCs w:val="24"/>
        </w:rPr>
        <w:t xml:space="preserve">lub </w:t>
      </w:r>
      <w:r w:rsidRPr="00D938C2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13"/>
        <w:gridCol w:w="8851"/>
      </w:tblGrid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przerysowuje figury narysowane na kartce w kratkę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rysuje proste równoległe w różnych położeniach na kartce w kratkę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rysuje w różnych położeniach proste prostopadłe na kartce w kratkę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dokonuje podziału wielokątów na mniejsze wielokąty, aby obliczyć ich pole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rysuje prostokątny układ współrzędnych 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odczytuje współrzędne punktów zaznaczonych w układzie współrzędnych </w:t>
            </w:r>
          </w:p>
        </w:tc>
      </w:tr>
      <w:tr w:rsidR="00036620" w:rsidRPr="00D938C2">
        <w:trPr>
          <w:trHeight w:val="24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zaznacza punkty w układzie współrzędnych </w:t>
            </w:r>
          </w:p>
        </w:tc>
      </w:tr>
      <w:tr w:rsidR="00036620" w:rsidRPr="00D938C2">
        <w:trPr>
          <w:trHeight w:val="4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narysowanego odcinka, którego końce są danymi punktami kratowymi w układzie współrzędnych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wykonuje proste obliczenia dotyczące pól wielokątów, mając dane współrzędne ich wierzchołków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rozpoznaje w układzie współrzędnych odcinki równej długości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rozpoznaje w układzie współrzędnych odcinki równoległe i prostopadłe </w:t>
            </w:r>
          </w:p>
        </w:tc>
      </w:tr>
      <w:tr w:rsidR="00036620" w:rsidRPr="00D938C2">
        <w:trPr>
          <w:trHeight w:val="2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znajduje środek odcinka, którego końce mają dane współrzędne (całkowite lub wymierne) 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odcinka, którego końce są danymi punktami kratowymi w układzie współrzędnych  </w:t>
            </w:r>
          </w:p>
        </w:tc>
      </w:tr>
      <w:tr w:rsidR="00036620" w:rsidRPr="00D938C2">
        <w:trPr>
          <w:trHeight w:val="2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dla danych punktów kratowych </w:t>
            </w:r>
            <w:r w:rsidRPr="00D938C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D938C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 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znajduje inne punkty kratowe należące do prostej </w:t>
            </w:r>
            <w:r w:rsidRPr="00D938C2">
              <w:rPr>
                <w:rFonts w:asciiTheme="minorHAnsi" w:hAnsiTheme="minorHAnsi" w:cstheme="minorHAnsi"/>
                <w:i/>
                <w:sz w:val="24"/>
                <w:szCs w:val="24"/>
              </w:rPr>
              <w:t>AB</w:t>
            </w: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36620" w:rsidRPr="00D938C2" w:rsidRDefault="0093676B" w:rsidP="00D938C2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938C2">
        <w:rPr>
          <w:rFonts w:asciiTheme="minorHAnsi" w:hAnsiTheme="minorHAnsi" w:cstheme="minorHAnsi"/>
          <w:b/>
          <w:sz w:val="24"/>
          <w:szCs w:val="24"/>
        </w:rPr>
        <w:t>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 lub </w:t>
      </w:r>
      <w:r w:rsidRPr="00D938C2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938C2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13" w:type="dxa"/>
        <w:tblInd w:w="-70" w:type="dxa"/>
        <w:tblCellMar>
          <w:top w:w="15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53"/>
        <w:gridCol w:w="8860"/>
      </w:tblGrid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rysuje figury na kartce w kratkę zgodnie z instrukcją </w:t>
            </w:r>
          </w:p>
        </w:tc>
      </w:tr>
      <w:tr w:rsidR="00036620" w:rsidRPr="00D938C2">
        <w:trPr>
          <w:trHeight w:val="24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uzupełnia wielokąty do większych wielokątów, aby obliczyć pole </w:t>
            </w:r>
          </w:p>
        </w:tc>
      </w:tr>
      <w:tr w:rsidR="00036620" w:rsidRPr="00D938C2">
        <w:trPr>
          <w:trHeight w:val="24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rysuje w układzie współrzędnych figury o podanych współrzędnych wierzchołków </w:t>
            </w:r>
          </w:p>
        </w:tc>
      </w:tr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w złożonych przypadkach oblicza pola wielokątów, mając dane współrzędne ich wierzchołków </w:t>
            </w:r>
          </w:p>
        </w:tc>
      </w:tr>
      <w:tr w:rsidR="00036620" w:rsidRPr="00D938C2">
        <w:trPr>
          <w:trHeight w:val="24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0" w:rsidRPr="00D938C2" w:rsidRDefault="0093676B" w:rsidP="00D938C2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38C2">
              <w:rPr>
                <w:rFonts w:asciiTheme="minorHAnsi" w:hAnsiTheme="minorHAnsi" w:cstheme="minorHAnsi"/>
                <w:sz w:val="24"/>
                <w:szCs w:val="24"/>
              </w:rPr>
              <w:t xml:space="preserve">znajduje współrzędne drugiego końca odcinka, gdy dane są jeden koniec i środek </w:t>
            </w:r>
          </w:p>
        </w:tc>
      </w:tr>
    </w:tbl>
    <w:p w:rsidR="00036620" w:rsidRPr="00D938C2" w:rsidRDefault="0093676B" w:rsidP="00D938C2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620" w:rsidRPr="00D938C2" w:rsidRDefault="0093676B" w:rsidP="00D938C2">
      <w:pPr>
        <w:spacing w:after="58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036620" w:rsidRPr="00D938C2" w:rsidRDefault="0093676B" w:rsidP="00D938C2">
      <w:pPr>
        <w:numPr>
          <w:ilvl w:val="0"/>
          <w:numId w:val="7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036620" w:rsidRPr="00D938C2" w:rsidRDefault="0093676B" w:rsidP="00D938C2">
      <w:pPr>
        <w:numPr>
          <w:ilvl w:val="0"/>
          <w:numId w:val="7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D938C2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036620" w:rsidRPr="00D938C2" w:rsidRDefault="0093676B" w:rsidP="00D938C2">
      <w:pPr>
        <w:numPr>
          <w:ilvl w:val="0"/>
          <w:numId w:val="7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036620" w:rsidRPr="00D938C2" w:rsidRDefault="0093676B" w:rsidP="00D938C2">
      <w:pPr>
        <w:numPr>
          <w:ilvl w:val="0"/>
          <w:numId w:val="7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036620" w:rsidRPr="00D938C2" w:rsidRDefault="0093676B" w:rsidP="00D938C2">
      <w:pPr>
        <w:numPr>
          <w:ilvl w:val="0"/>
          <w:numId w:val="7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036620" w:rsidRPr="00D938C2" w:rsidRDefault="0093676B" w:rsidP="00D938C2">
      <w:pPr>
        <w:numPr>
          <w:ilvl w:val="0"/>
          <w:numId w:val="7"/>
        </w:numPr>
        <w:spacing w:after="1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036620" w:rsidRPr="00D938C2" w:rsidRDefault="0093676B" w:rsidP="00D938C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938C2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036620" w:rsidRPr="00D938C2">
      <w:footerReference w:type="even" r:id="rId8"/>
      <w:footerReference w:type="default" r:id="rId9"/>
      <w:footerReference w:type="first" r:id="rId10"/>
      <w:pgSz w:w="11906" w:h="16838"/>
      <w:pgMar w:top="1445" w:right="1076" w:bottom="1442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6B" w:rsidRDefault="0093676B">
      <w:pPr>
        <w:spacing w:after="0" w:line="240" w:lineRule="auto"/>
      </w:pPr>
      <w:r>
        <w:separator/>
      </w:r>
    </w:p>
  </w:endnote>
  <w:endnote w:type="continuationSeparator" w:id="0">
    <w:p w:rsidR="0093676B" w:rsidRDefault="0093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20" w:rsidRDefault="0093676B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6620" w:rsidRDefault="0093676B">
    <w:pPr>
      <w:spacing w:after="0"/>
      <w:ind w:left="0" w:right="5" w:firstLine="0"/>
      <w:jc w:val="center"/>
    </w:pPr>
    <w:r>
      <w:rPr>
        <w:sz w:val="14"/>
      </w:rPr>
      <w:t>Copyright by Nowa Era Sp. z o.o.</w:t>
    </w:r>
    <w:r>
      <w:rPr>
        <w:sz w:val="24"/>
      </w:rPr>
      <w:t xml:space="preserve"> </w:t>
    </w:r>
  </w:p>
  <w:p w:rsidR="00036620" w:rsidRDefault="0093676B">
    <w:pPr>
      <w:spacing w:after="0"/>
      <w:ind w:left="56" w:firstLine="0"/>
      <w:jc w:val="center"/>
    </w:pPr>
    <w:r>
      <w:rPr>
        <w:sz w:val="24"/>
      </w:rPr>
      <w:t xml:space="preserve"> </w:t>
    </w:r>
  </w:p>
  <w:p w:rsidR="00036620" w:rsidRDefault="0093676B">
    <w:pPr>
      <w:spacing w:after="0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20" w:rsidRDefault="0093676B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6620" w:rsidRDefault="0093676B">
    <w:pPr>
      <w:spacing w:after="0"/>
      <w:ind w:left="0" w:right="5" w:firstLine="0"/>
      <w:jc w:val="center"/>
    </w:pPr>
    <w:r>
      <w:rPr>
        <w:sz w:val="14"/>
      </w:rPr>
      <w:t>Copyright by Nowa Era Sp. z o.o.</w:t>
    </w:r>
    <w:r>
      <w:rPr>
        <w:sz w:val="24"/>
      </w:rPr>
      <w:t xml:space="preserve"> </w:t>
    </w:r>
  </w:p>
  <w:p w:rsidR="00036620" w:rsidRDefault="0093676B">
    <w:pPr>
      <w:spacing w:after="0"/>
      <w:ind w:left="56" w:firstLine="0"/>
      <w:jc w:val="center"/>
    </w:pPr>
    <w:r>
      <w:rPr>
        <w:sz w:val="24"/>
      </w:rPr>
      <w:t xml:space="preserve"> </w:t>
    </w:r>
  </w:p>
  <w:p w:rsidR="00036620" w:rsidRDefault="0093676B">
    <w:pPr>
      <w:spacing w:after="0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20" w:rsidRDefault="00036620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6B" w:rsidRDefault="0093676B">
      <w:pPr>
        <w:spacing w:after="0" w:line="240" w:lineRule="auto"/>
      </w:pPr>
      <w:r>
        <w:separator/>
      </w:r>
    </w:p>
  </w:footnote>
  <w:footnote w:type="continuationSeparator" w:id="0">
    <w:p w:rsidR="0093676B" w:rsidRDefault="0093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B78"/>
    <w:multiLevelType w:val="hybridMultilevel"/>
    <w:tmpl w:val="8AD6CBCE"/>
    <w:lvl w:ilvl="0" w:tplc="1B46CF7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3670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4AC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48C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22E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460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2AD7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AA7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84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D1E0E"/>
    <w:multiLevelType w:val="hybridMultilevel"/>
    <w:tmpl w:val="539C1B12"/>
    <w:lvl w:ilvl="0" w:tplc="E196DD7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EA2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6EA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CD2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A37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5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C2B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4BB4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CF8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52B42"/>
    <w:multiLevelType w:val="hybridMultilevel"/>
    <w:tmpl w:val="5D225E74"/>
    <w:lvl w:ilvl="0" w:tplc="E6A0267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0A6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88E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0E8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0B2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F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4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A58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C42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CE139E"/>
    <w:multiLevelType w:val="hybridMultilevel"/>
    <w:tmpl w:val="8AB48FC4"/>
    <w:lvl w:ilvl="0" w:tplc="F6188B8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692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CBC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47C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C62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C6C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E4E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C656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68C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2F4DE2"/>
    <w:multiLevelType w:val="hybridMultilevel"/>
    <w:tmpl w:val="3E78152E"/>
    <w:lvl w:ilvl="0" w:tplc="EF6EE07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216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6A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ED0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C93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C7A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CC3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42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8A9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673D0C"/>
    <w:multiLevelType w:val="hybridMultilevel"/>
    <w:tmpl w:val="8D44F9F6"/>
    <w:lvl w:ilvl="0" w:tplc="1212B82C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493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889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A45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AC9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8AB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41B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03F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82C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56659"/>
    <w:multiLevelType w:val="hybridMultilevel"/>
    <w:tmpl w:val="74CE64B8"/>
    <w:lvl w:ilvl="0" w:tplc="81CC0472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2E9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C1C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9B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824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EFF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86E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ECE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22B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20"/>
    <w:rsid w:val="00036620"/>
    <w:rsid w:val="0093676B"/>
    <w:rsid w:val="00D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07A0-FB7E-4323-AD14-F3CA5B0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1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817"/>
      <w:jc w:val="right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2560</Words>
  <Characters>15363</Characters>
  <Application>Microsoft Office Word</Application>
  <DocSecurity>0</DocSecurity>
  <Lines>128</Lines>
  <Paragraphs>35</Paragraphs>
  <ScaleCrop>false</ScaleCrop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Karolina Cieśla</cp:lastModifiedBy>
  <cp:revision>2</cp:revision>
  <dcterms:created xsi:type="dcterms:W3CDTF">2022-10-14T09:10:00Z</dcterms:created>
  <dcterms:modified xsi:type="dcterms:W3CDTF">2022-10-14T09:10:00Z</dcterms:modified>
</cp:coreProperties>
</file>